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062EA6">
      <w:pPr>
        <w:jc w:val="center"/>
        <w:rPr>
          <w:rFonts w:hint="default" w:ascii="华文中宋" w:hAnsi="华文中宋" w:eastAsia="华文中宋" w:cs="华文中宋"/>
          <w:color w:val="auto"/>
          <w:sz w:val="44"/>
          <w:szCs w:val="44"/>
          <w:lang w:val="en-US" w:eastAsia="zh-CN"/>
        </w:rPr>
      </w:pPr>
      <w:r>
        <w:rPr>
          <w:rFonts w:hint="eastAsia" w:ascii="华文中宋" w:hAnsi="华文中宋" w:eastAsia="华文中宋" w:cs="华文中宋"/>
          <w:color w:val="auto"/>
          <w:sz w:val="44"/>
          <w:szCs w:val="44"/>
          <w:lang w:val="en-US" w:eastAsia="zh-CN"/>
        </w:rPr>
        <w:t>5件参评作品内容</w:t>
      </w:r>
      <w:bookmarkStart w:id="0" w:name="_GoBack"/>
      <w:bookmarkEnd w:id="0"/>
    </w:p>
    <w:p w14:paraId="0D7B7FA2">
      <w:pP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</w:pPr>
    </w:p>
    <w:p w14:paraId="38D0A43A">
      <w:pPr>
        <w:rPr>
          <w:rFonts w:hint="eastAsia"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1、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77岁老人拿手写“车票”乘高铁？网友：看到后续放心了</w:t>
      </w:r>
    </w:p>
    <w:p w14:paraId="1C7D633D">
      <w:pPr>
        <w:rPr>
          <w:rFonts w:hint="eastAsia" w:ascii="仿宋" w:hAnsi="仿宋" w:eastAsia="仿宋" w:cs="仿宋"/>
          <w:color w:val="auto"/>
          <w:spacing w:val="-20"/>
          <w:sz w:val="28"/>
          <w:szCs w:val="28"/>
        </w:rPr>
      </w:pPr>
      <w:r>
        <w:rPr>
          <w:rFonts w:hint="eastAsia" w:ascii="仿宋" w:hAnsi="仿宋" w:eastAsia="仿宋" w:cs="仿宋"/>
          <w:color w:val="auto"/>
          <w:spacing w:val="-20"/>
          <w:sz w:val="28"/>
          <w:szCs w:val="28"/>
        </w:rPr>
        <w:fldChar w:fldCharType="begin"/>
      </w:r>
      <w:r>
        <w:rPr>
          <w:rFonts w:hint="eastAsia" w:ascii="仿宋" w:hAnsi="仿宋" w:eastAsia="仿宋" w:cs="仿宋"/>
          <w:color w:val="auto"/>
          <w:spacing w:val="-20"/>
          <w:sz w:val="28"/>
          <w:szCs w:val="28"/>
        </w:rPr>
        <w:instrText xml:space="preserve"> HYPERLINK "https://mp.weixin.qq.com/s/NgnhwhoAiNix52fSVfNw1Q" </w:instrText>
      </w:r>
      <w:r>
        <w:rPr>
          <w:rFonts w:hint="eastAsia" w:ascii="仿宋" w:hAnsi="仿宋" w:eastAsia="仿宋" w:cs="仿宋"/>
          <w:color w:val="auto"/>
          <w:spacing w:val="-20"/>
          <w:sz w:val="28"/>
          <w:szCs w:val="28"/>
        </w:rPr>
        <w:fldChar w:fldCharType="separate"/>
      </w:r>
      <w:r>
        <w:rPr>
          <w:rStyle w:val="4"/>
          <w:rFonts w:hint="eastAsia" w:ascii="仿宋" w:hAnsi="仿宋" w:eastAsia="仿宋" w:cs="仿宋"/>
          <w:spacing w:val="-20"/>
          <w:sz w:val="28"/>
          <w:szCs w:val="28"/>
        </w:rPr>
        <w:t>https://mp.weixin.qq.com/s/NgnhwhoAiNix52fSVfNw1Q</w:t>
      </w:r>
      <w:r>
        <w:rPr>
          <w:rFonts w:hint="eastAsia" w:ascii="仿宋" w:hAnsi="仿宋" w:eastAsia="仿宋" w:cs="仿宋"/>
          <w:color w:val="auto"/>
          <w:spacing w:val="-20"/>
          <w:sz w:val="28"/>
          <w:szCs w:val="28"/>
        </w:rPr>
        <w:fldChar w:fldCharType="end"/>
      </w:r>
    </w:p>
    <w:p w14:paraId="2CD59E7B">
      <w:pPr>
        <w:rPr>
          <w:rFonts w:hint="eastAsia" w:ascii="仿宋" w:hAnsi="仿宋" w:eastAsia="仿宋" w:cs="仿宋"/>
          <w:color w:val="auto"/>
          <w:spacing w:val="-20"/>
          <w:sz w:val="28"/>
          <w:szCs w:val="28"/>
        </w:rPr>
      </w:pPr>
    </w:p>
    <w:p w14:paraId="3048097D">
      <w:pPr>
        <w:numPr>
          <w:ilvl w:val="0"/>
          <w:numId w:val="1"/>
        </w:numP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</w:rPr>
        <w:t>认识你很温暖</w:t>
      </w:r>
    </w:p>
    <w:p w14:paraId="4DFD75E4">
      <w:pPr>
        <w:numPr>
          <w:ilvl w:val="0"/>
          <w:numId w:val="0"/>
        </w:numPr>
        <w:rPr>
          <w:rFonts w:hint="eastAsia" w:ascii="仿宋_GB2312" w:hAnsi="仿宋_GB2312" w:eastAsia="仿宋_GB2312" w:cs="仿宋_GB2312"/>
          <w:color w:val="000000"/>
          <w:spacing w:val="-6"/>
          <w:sz w:val="24"/>
          <w:szCs w:val="24"/>
          <w:lang w:bidi="ar"/>
        </w:rPr>
      </w:pPr>
      <w:r>
        <w:rPr>
          <w:rFonts w:hint="eastAsia" w:ascii="仿宋_GB2312" w:hAnsi="仿宋_GB2312" w:eastAsia="仿宋_GB2312" w:cs="仿宋_GB2312"/>
          <w:color w:val="000000"/>
          <w:spacing w:val="-6"/>
          <w:sz w:val="24"/>
          <w:szCs w:val="24"/>
          <w:lang w:bidi="ar"/>
        </w:rPr>
        <w:fldChar w:fldCharType="begin"/>
      </w:r>
      <w:r>
        <w:rPr>
          <w:rFonts w:hint="eastAsia" w:ascii="仿宋_GB2312" w:hAnsi="仿宋_GB2312" w:eastAsia="仿宋_GB2312" w:cs="仿宋_GB2312"/>
          <w:color w:val="000000"/>
          <w:spacing w:val="-6"/>
          <w:sz w:val="24"/>
          <w:szCs w:val="24"/>
          <w:lang w:bidi="ar"/>
        </w:rPr>
        <w:instrText xml:space="preserve"> HYPERLINK "https://jnjapp.jntlj.com/share/YS0zMDMtNDAwMTQ3NDA.html?cversion=2.0.0" </w:instrText>
      </w:r>
      <w:r>
        <w:rPr>
          <w:rFonts w:hint="eastAsia" w:ascii="仿宋_GB2312" w:hAnsi="仿宋_GB2312" w:eastAsia="仿宋_GB2312" w:cs="仿宋_GB2312"/>
          <w:color w:val="000000"/>
          <w:spacing w:val="-6"/>
          <w:sz w:val="24"/>
          <w:szCs w:val="24"/>
          <w:lang w:bidi="ar"/>
        </w:rPr>
        <w:fldChar w:fldCharType="separate"/>
      </w:r>
      <w:r>
        <w:rPr>
          <w:rStyle w:val="4"/>
          <w:rFonts w:hint="eastAsia" w:ascii="仿宋_GB2312" w:hAnsi="仿宋_GB2312" w:eastAsia="仿宋_GB2312" w:cs="仿宋_GB2312"/>
          <w:spacing w:val="-6"/>
          <w:sz w:val="24"/>
          <w:szCs w:val="24"/>
          <w:lang w:bidi="ar"/>
        </w:rPr>
        <w:t>https://jnjapp.jntlj.com/share/YS0zMDMtNDAwMTQ3NDA.html?cversion=2.0.0</w:t>
      </w:r>
      <w:r>
        <w:rPr>
          <w:rFonts w:hint="eastAsia" w:ascii="仿宋_GB2312" w:hAnsi="仿宋_GB2312" w:eastAsia="仿宋_GB2312" w:cs="仿宋_GB2312"/>
          <w:color w:val="000000"/>
          <w:spacing w:val="-6"/>
          <w:sz w:val="24"/>
          <w:szCs w:val="24"/>
          <w:lang w:bidi="ar"/>
        </w:rPr>
        <w:fldChar w:fldCharType="end"/>
      </w:r>
    </w:p>
    <w:p w14:paraId="33283484">
      <w:pPr>
        <w:numPr>
          <w:ilvl w:val="0"/>
          <w:numId w:val="0"/>
        </w:numPr>
        <w:rPr>
          <w:rFonts w:hint="eastAsia" w:ascii="仿宋_GB2312" w:hAnsi="仿宋_GB2312" w:eastAsia="仿宋_GB2312" w:cs="仿宋_GB2312"/>
          <w:color w:val="000000"/>
          <w:spacing w:val="-6"/>
          <w:sz w:val="24"/>
          <w:szCs w:val="24"/>
          <w:lang w:bidi="ar"/>
        </w:rPr>
      </w:pPr>
    </w:p>
    <w:p w14:paraId="5229669D">
      <w:pPr>
        <w:numPr>
          <w:ilvl w:val="0"/>
          <w:numId w:val="0"/>
        </w:numPr>
        <w:rPr>
          <w:rFonts w:hint="eastAsia" w:ascii="仿宋_GB2312" w:hAnsi="仿宋_GB2312" w:eastAsia="仿宋_GB2312" w:cs="仿宋_GB2312"/>
          <w:color w:val="000000"/>
          <w:spacing w:val="-6"/>
          <w:sz w:val="24"/>
          <w:szCs w:val="24"/>
          <w:lang w:bidi="ar"/>
        </w:rPr>
      </w:pPr>
    </w:p>
    <w:p w14:paraId="2366E08E">
      <w:pPr>
        <w:numPr>
          <w:ilvl w:val="0"/>
          <w:numId w:val="0"/>
        </w:numPr>
        <w:rPr>
          <w:rFonts w:hint="default" w:ascii="仿宋_GB2312" w:hAnsi="仿宋_GB2312" w:eastAsia="仿宋_GB2312" w:cs="仿宋_GB2312"/>
          <w:color w:val="000000"/>
          <w:spacing w:val="-6"/>
          <w:sz w:val="32"/>
          <w:szCs w:val="32"/>
          <w:lang w:val="en-US" w:eastAsia="zh-CN" w:bidi="ar"/>
        </w:rPr>
      </w:pPr>
      <w:r>
        <w:rPr>
          <w:rFonts w:hint="eastAsia" w:ascii="仿宋_GB2312" w:hAnsi="仿宋_GB2312" w:eastAsia="仿宋_GB2312" w:cs="仿宋_GB2312"/>
          <w:color w:val="000000"/>
          <w:spacing w:val="-6"/>
          <w:sz w:val="32"/>
          <w:szCs w:val="32"/>
          <w:lang w:val="en-US" w:eastAsia="zh-CN" w:bidi="ar"/>
        </w:rPr>
        <w:t>3、38年思想薪火的传承密码</w:t>
      </w:r>
    </w:p>
    <w:p w14:paraId="3EFF1B42">
      <w:pPr>
        <w:numPr>
          <w:ilvl w:val="0"/>
          <w:numId w:val="0"/>
        </w:numPr>
        <w:rPr>
          <w:rFonts w:hint="eastAsia" w:ascii="仿宋_GB2312" w:hAnsi="仿宋_GB2312" w:eastAsia="仿宋_GB2312" w:cs="仿宋_GB2312"/>
          <w:color w:val="000000"/>
          <w:spacing w:val="-6"/>
          <w:sz w:val="24"/>
          <w:szCs w:val="24"/>
          <w:lang w:val="en-US" w:eastAsia="zh-CN" w:bidi="ar"/>
        </w:rPr>
      </w:pPr>
    </w:p>
    <w:p w14:paraId="41A1C503">
      <w:pPr>
        <w:numPr>
          <w:ilvl w:val="0"/>
          <w:numId w:val="0"/>
        </w:numPr>
        <w:rPr>
          <w:rFonts w:hint="eastAsia" w:ascii="仿宋_GB2312" w:hAnsi="仿宋_GB2312" w:eastAsia="仿宋_GB2312" w:cs="仿宋_GB2312"/>
          <w:color w:val="000000"/>
          <w:spacing w:val="-6"/>
          <w:sz w:val="24"/>
          <w:szCs w:val="24"/>
          <w:lang w:val="en-US" w:eastAsia="zh-CN" w:bidi="ar"/>
        </w:rPr>
      </w:pPr>
      <w:r>
        <w:rPr>
          <w:rFonts w:hint="eastAsia" w:ascii="仿宋_GB2312" w:hAnsi="仿宋_GB2312" w:eastAsia="仿宋_GB2312" w:cs="仿宋_GB2312"/>
          <w:color w:val="000000"/>
          <w:spacing w:val="-6"/>
          <w:sz w:val="24"/>
          <w:szCs w:val="24"/>
          <w:lang w:val="en-US" w:eastAsia="zh-CN" w:bidi="ar"/>
        </w:rPr>
        <w:object>
          <v:shape id="_x0000_i1025" o:spt="75" type="#_x0000_t75" style="height:54.85pt;width:332.9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  <w:r>
        <w:rPr>
          <w:rFonts w:hint="eastAsia" w:ascii="仿宋_GB2312" w:hAnsi="仿宋_GB2312" w:eastAsia="仿宋_GB2312" w:cs="仿宋_GB2312"/>
          <w:color w:val="000000"/>
          <w:spacing w:val="-6"/>
          <w:sz w:val="24"/>
          <w:szCs w:val="24"/>
          <w:lang w:val="en-US" w:eastAsia="zh-CN" w:bidi="ar"/>
        </w:rPr>
        <w:object>
          <v:shape id="_x0000_i1026" o:spt="75" type="#_x0000_t75" style="height:54.85pt;width:332.9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6">
            <o:LockedField>false</o:LockedField>
          </o:OLEObject>
        </w:object>
      </w:r>
    </w:p>
    <w:p w14:paraId="376BE335">
      <w:pPr>
        <w:numPr>
          <w:ilvl w:val="0"/>
          <w:numId w:val="0"/>
        </w:numPr>
        <w:ind w:leftChars="0"/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</w:pPr>
    </w:p>
    <w:p w14:paraId="3E91211F">
      <w:pPr>
        <w:numPr>
          <w:ilvl w:val="0"/>
          <w:numId w:val="0"/>
        </w:numPr>
        <w:ind w:leftChars="0"/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4、一株四合木背后的北疆生态守护</w:t>
      </w:r>
    </w:p>
    <w:p w14:paraId="2FE0B742">
      <w:pPr>
        <w:numPr>
          <w:ilvl w:val="0"/>
          <w:numId w:val="0"/>
        </w:numPr>
        <w:ind w:leftChars="0"/>
        <w:rPr>
          <w:rFonts w:hint="eastAsia" w:ascii="仿宋" w:hAnsi="仿宋" w:eastAsia="仿宋" w:cs="仿宋"/>
          <w:color w:val="000000"/>
          <w:spacing w:val="-6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color w:val="000000"/>
          <w:spacing w:val="-6"/>
          <w:sz w:val="24"/>
          <w:szCs w:val="24"/>
          <w:lang w:val="en-US" w:eastAsia="zh-CN"/>
        </w:rPr>
        <w:fldChar w:fldCharType="begin"/>
      </w:r>
      <w:r>
        <w:rPr>
          <w:rFonts w:hint="eastAsia" w:ascii="仿宋" w:hAnsi="仿宋" w:eastAsia="仿宋" w:cs="仿宋"/>
          <w:color w:val="000000"/>
          <w:spacing w:val="-6"/>
          <w:sz w:val="24"/>
          <w:szCs w:val="24"/>
          <w:lang w:val="en-US" w:eastAsia="zh-CN"/>
        </w:rPr>
        <w:instrText xml:space="preserve"> HYPERLINK "https://www.nrnet.cn/NMGTDBR/index/news?newsid=10674" </w:instrText>
      </w:r>
      <w:r>
        <w:rPr>
          <w:rFonts w:hint="eastAsia" w:ascii="仿宋" w:hAnsi="仿宋" w:eastAsia="仿宋" w:cs="仿宋"/>
          <w:color w:val="000000"/>
          <w:spacing w:val="-6"/>
          <w:sz w:val="24"/>
          <w:szCs w:val="24"/>
          <w:lang w:val="en-US" w:eastAsia="zh-CN"/>
        </w:rPr>
        <w:fldChar w:fldCharType="separate"/>
      </w:r>
      <w:r>
        <w:rPr>
          <w:rStyle w:val="4"/>
          <w:rFonts w:hint="eastAsia" w:ascii="仿宋" w:hAnsi="仿宋" w:eastAsia="仿宋" w:cs="仿宋"/>
          <w:spacing w:val="-6"/>
          <w:sz w:val="24"/>
          <w:szCs w:val="24"/>
          <w:lang w:val="en-US" w:eastAsia="zh-CN"/>
        </w:rPr>
        <w:t>https://www.nrnet.cn/NMGTDBR/index/news?newsid=10674</w:t>
      </w:r>
      <w:r>
        <w:rPr>
          <w:rFonts w:hint="eastAsia" w:ascii="仿宋" w:hAnsi="仿宋" w:eastAsia="仿宋" w:cs="仿宋"/>
          <w:color w:val="000000"/>
          <w:spacing w:val="-6"/>
          <w:sz w:val="24"/>
          <w:szCs w:val="24"/>
          <w:lang w:val="en-US" w:eastAsia="zh-CN"/>
        </w:rPr>
        <w:fldChar w:fldCharType="end"/>
      </w:r>
    </w:p>
    <w:p w14:paraId="6C33D10E">
      <w:pPr>
        <w:numPr>
          <w:ilvl w:val="0"/>
          <w:numId w:val="0"/>
        </w:numPr>
        <w:rPr>
          <w:rFonts w:hint="eastAsia" w:ascii="仿宋" w:hAnsi="仿宋" w:eastAsia="仿宋" w:cs="仿宋"/>
          <w:color w:val="000000"/>
          <w:sz w:val="32"/>
          <w:szCs w:val="32"/>
        </w:rPr>
      </w:pPr>
    </w:p>
    <w:p w14:paraId="78AD6C5E">
      <w:pPr>
        <w:numPr>
          <w:ilvl w:val="0"/>
          <w:numId w:val="0"/>
        </w:numPr>
        <w:rPr>
          <w:rFonts w:hint="eastAsia" w:ascii="仿宋" w:hAnsi="仿宋" w:eastAsia="仿宋" w:cs="仿宋"/>
          <w:color w:val="000000"/>
          <w:sz w:val="32"/>
          <w:szCs w:val="32"/>
        </w:rPr>
      </w:pP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5、</w:t>
      </w:r>
      <w:r>
        <w:rPr>
          <w:rFonts w:hint="eastAsia" w:ascii="仿宋" w:hAnsi="仿宋" w:eastAsia="仿宋" w:cs="仿宋"/>
          <w:color w:val="000000"/>
          <w:sz w:val="32"/>
          <w:szCs w:val="32"/>
        </w:rPr>
        <w:t>主流媒体如何从“硬宣传”走向“软传播”——探究&lt;主播说联播&gt;的传播策略</w:t>
      </w:r>
    </w:p>
    <w:p w14:paraId="56766A62">
      <w:pPr>
        <w:numPr>
          <w:ilvl w:val="0"/>
          <w:numId w:val="0"/>
        </w:numPr>
        <w:rPr>
          <w:rFonts w:hint="default" w:ascii="仿宋" w:hAnsi="仿宋" w:eastAsia="仿宋" w:cs="仿宋"/>
          <w:color w:val="000000"/>
          <w:spacing w:val="-6"/>
          <w:sz w:val="24"/>
          <w:szCs w:val="24"/>
          <w:lang w:val="en-US" w:eastAsia="zh-CN"/>
        </w:rPr>
      </w:pPr>
      <w:r>
        <w:rPr>
          <w:rFonts w:hint="default" w:ascii="仿宋" w:hAnsi="仿宋" w:eastAsia="仿宋" w:cs="仿宋"/>
          <w:color w:val="000000"/>
          <w:sz w:val="28"/>
          <w:szCs w:val="28"/>
          <w:lang w:val="en-US" w:eastAsia="zh-CN"/>
        </w:rPr>
        <w:object>
          <v:shape id="_x0000_i1027" o:spt="75" type="#_x0000_t75" style="height:54.85pt;width:319.7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27" DrawAspect="Content" ObjectID="_1468075727" r:id="rId8">
            <o:LockedField>false</o:LockedField>
          </o:OLEObject>
        </w:objec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KSOFE44F9426">
    <w:panose1 w:val="02010609060101010101"/>
    <w:charset w:val="86"/>
    <w:family w:val="auto"/>
    <w:pitch w:val="default"/>
    <w:sig w:usb0="00000001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11026AB"/>
    <w:multiLevelType w:val="singleLevel"/>
    <w:tmpl w:val="311026AB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BEF4FAD"/>
    <w:rsid w:val="16A36DBB"/>
    <w:rsid w:val="22EF5136"/>
    <w:rsid w:val="23AB5501"/>
    <w:rsid w:val="246D27B7"/>
    <w:rsid w:val="3AAF547F"/>
    <w:rsid w:val="4DB72B71"/>
    <w:rsid w:val="548A1169"/>
    <w:rsid w:val="57B65C47"/>
    <w:rsid w:val="6B8F08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113</Words>
  <Characters>283</Characters>
  <Lines>0</Lines>
  <Paragraphs>0</Paragraphs>
  <TotalTime>2</TotalTime>
  <ScaleCrop>false</ScaleCrop>
  <LinksUpToDate>false</LinksUpToDate>
  <CharactersWithSpaces>283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2026-05-11T09:21:00Z</dcterms:created>
  <dc:creator>admin</dc:creator>
  <cp:lastModifiedBy>WPS_1744856027</cp:lastModifiedBy>
  <dcterms:modified xsi:type="dcterms:W3CDTF">2026-05-13T07:26:59Z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KSOTemplateDocerSaveRecord">
    <vt:lpwstr>eyJoZGlkIjoiMDgxZDgyYmM4NGU4YWJiNjk2YzcxYjE0ZmQ2NjE5OGYiLCJ1c2VySWQiOiIxNjkzODkxNzQzIn0=</vt:lpwstr>
  </property>
  <property fmtid="{D5CDD505-2E9C-101B-9397-08002B2CF9AE}" pid="4" name="ICV">
    <vt:lpwstr>D5F7B855BC38437CA965D24CB7BC8477_12</vt:lpwstr>
  </property>
</Properties>
</file>